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C2A29">
      <w:pPr>
        <w:snapToGrid w:val="0"/>
        <w:spacing w:line="440" w:lineRule="exact"/>
        <w:jc w:val="center"/>
        <w:rPr>
          <w:rFonts w:ascii="Times New Roman" w:hAnsi="Times New Roman" w:eastAsia="方正小标宋简体" w:cs="Times New Roman"/>
          <w:color w:val="000000"/>
          <w:sz w:val="32"/>
          <w:szCs w:val="32"/>
        </w:rPr>
      </w:pPr>
      <w:r>
        <w:rPr>
          <w:rFonts w:ascii="Times New Roman" w:hAnsi="Times New Roman" w:eastAsia="方正小标宋简体" w:cs="Times New Roman"/>
          <w:color w:val="000000"/>
          <w:sz w:val="32"/>
          <w:szCs w:val="32"/>
        </w:rPr>
        <w:t>202</w:t>
      </w:r>
      <w:r>
        <w:rPr>
          <w:rFonts w:hint="eastAsia" w:ascii="Times New Roman" w:hAnsi="Times New Roman" w:eastAsia="方正小标宋简体" w:cs="Times New Roman"/>
          <w:color w:val="000000"/>
          <w:sz w:val="32"/>
          <w:szCs w:val="32"/>
          <w:lang w:val="en-US" w:eastAsia="zh-CN"/>
        </w:rPr>
        <w:t>6</w:t>
      </w:r>
      <w:r>
        <w:rPr>
          <w:rFonts w:ascii="Times New Roman" w:hAnsi="Times New Roman" w:eastAsia="方正小标宋简体" w:cs="Times New Roman"/>
          <w:color w:val="000000"/>
          <w:sz w:val="32"/>
          <w:szCs w:val="32"/>
        </w:rPr>
        <w:t>年北京市运动头盔产品质量监督抽查实施细则</w:t>
      </w:r>
    </w:p>
    <w:p w14:paraId="0E49B06F">
      <w:pPr>
        <w:snapToGrid w:val="0"/>
        <w:spacing w:line="240" w:lineRule="auto"/>
        <w:rPr>
          <w:rFonts w:ascii="Times New Roman" w:hAnsi="Times New Roman" w:eastAsia="黑体" w:cs="Times New Roman"/>
          <w:color w:val="000000"/>
        </w:rPr>
      </w:pPr>
    </w:p>
    <w:p w14:paraId="508422B8">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1 抽样方法</w:t>
      </w:r>
    </w:p>
    <w:p w14:paraId="515576FB">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14:paraId="19D8334F">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随机数一般可使用随机数表等方法产生。</w:t>
      </w:r>
    </w:p>
    <w:p w14:paraId="35B820C6">
      <w:pPr>
        <w:snapToGrid w:val="0"/>
        <w:spacing w:line="440" w:lineRule="exact"/>
        <w:ind w:firstLine="420" w:firstLineChars="200"/>
        <w:rPr>
          <w:rFonts w:ascii="Times New Roman" w:hAnsi="Times New Roman" w:eastAsia="仿宋_GB2312" w:cs="Times New Roman"/>
          <w:bCs/>
          <w:kern w:val="0"/>
          <w:sz w:val="28"/>
          <w:szCs w:val="28"/>
        </w:rPr>
      </w:pPr>
      <w:r>
        <w:rPr>
          <w:rFonts w:ascii="Times New Roman" w:hAnsi="Times New Roman" w:cs="Times New Roman"/>
          <w:color w:val="000000"/>
        </w:rPr>
        <w:t>抽样基数满足抽样数量即可，抽取样品2顶，其中1顶为检验样品，另1顶为备用样品。</w:t>
      </w:r>
    </w:p>
    <w:p w14:paraId="1DB83E18">
      <w:pPr>
        <w:snapToGrid w:val="0"/>
        <w:spacing w:line="240" w:lineRule="auto"/>
        <w:rPr>
          <w:rFonts w:ascii="Times New Roman" w:hAnsi="Times New Roman" w:cs="Times New Roman"/>
          <w:color w:val="000000"/>
        </w:rPr>
      </w:pPr>
    </w:p>
    <w:p w14:paraId="2DA72535">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2 检验依据</w:t>
      </w:r>
      <w:bookmarkStart w:id="0" w:name="_GoBack"/>
      <w:bookmarkEnd w:id="0"/>
    </w:p>
    <w:p w14:paraId="5FC115FD">
      <w:pPr>
        <w:snapToGrid w:val="0"/>
        <w:spacing w:line="240" w:lineRule="auto"/>
        <w:rPr>
          <w:rFonts w:ascii="Times New Roman" w:hAnsi="Times New Roman" w:eastAsia="黑体" w:cs="Times New Roman"/>
          <w:color w:val="000000"/>
        </w:rPr>
      </w:pP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3269"/>
        <w:gridCol w:w="2439"/>
        <w:gridCol w:w="2443"/>
        <w:tblGridChange w:id="0">
          <w:tblGrid>
            <w:gridCol w:w="909"/>
            <w:gridCol w:w="4"/>
            <w:gridCol w:w="3265"/>
            <w:gridCol w:w="2439"/>
            <w:gridCol w:w="2443"/>
          </w:tblGrid>
        </w:tblGridChange>
      </w:tblGrid>
      <w:tr w14:paraId="76A0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tblHeader/>
          <w:jc w:val="center"/>
        </w:trPr>
        <w:tc>
          <w:tcPr>
            <w:tcW w:w="502" w:type="pct"/>
            <w:vAlign w:val="center"/>
          </w:tcPr>
          <w:p w14:paraId="059C565F">
            <w:pPr>
              <w:jc w:val="center"/>
              <w:rPr>
                <w:rFonts w:ascii="Times New Roman" w:hAnsi="Times New Roman" w:cs="Times New Roman"/>
              </w:rPr>
            </w:pPr>
            <w:r>
              <w:rPr>
                <w:rFonts w:ascii="Times New Roman" w:hAnsi="Times New Roman" w:cs="Times New Roman"/>
              </w:rPr>
              <w:t>序号</w:t>
            </w:r>
          </w:p>
        </w:tc>
        <w:tc>
          <w:tcPr>
            <w:tcW w:w="1804" w:type="pct"/>
            <w:vAlign w:val="center"/>
          </w:tcPr>
          <w:p w14:paraId="710BD34E">
            <w:pPr>
              <w:jc w:val="center"/>
              <w:rPr>
                <w:rFonts w:ascii="Times New Roman" w:hAnsi="Times New Roman" w:cs="Times New Roman"/>
              </w:rPr>
            </w:pPr>
            <w:r>
              <w:rPr>
                <w:rFonts w:ascii="Times New Roman" w:hAnsi="Times New Roman" w:cs="Times New Roman"/>
              </w:rPr>
              <w:t>检验项目</w:t>
            </w:r>
          </w:p>
        </w:tc>
        <w:tc>
          <w:tcPr>
            <w:tcW w:w="1346" w:type="pct"/>
          </w:tcPr>
          <w:p w14:paraId="52DB67D9">
            <w:pPr>
              <w:jc w:val="center"/>
              <w:rPr>
                <w:rFonts w:ascii="Times New Roman" w:hAnsi="Times New Roman" w:cs="Times New Roman"/>
              </w:rPr>
            </w:pPr>
            <w:r>
              <w:rPr>
                <w:rFonts w:hint="eastAsia" w:ascii="Times New Roman" w:hAnsi="Times New Roman" w:cs="Times New Roman"/>
              </w:rPr>
              <w:t>检验依据</w:t>
            </w:r>
          </w:p>
        </w:tc>
        <w:tc>
          <w:tcPr>
            <w:tcW w:w="1347" w:type="pct"/>
          </w:tcPr>
          <w:p w14:paraId="660C814C">
            <w:pPr>
              <w:jc w:val="center"/>
              <w:rPr>
                <w:rFonts w:ascii="Times New Roman" w:hAnsi="Times New Roman" w:cs="Times New Roman"/>
              </w:rPr>
            </w:pPr>
            <w:r>
              <w:rPr>
                <w:rFonts w:ascii="Times New Roman" w:hAnsi="Times New Roman" w:cs="Times New Roman"/>
              </w:rPr>
              <w:t>检验方法</w:t>
            </w:r>
          </w:p>
        </w:tc>
      </w:tr>
      <w:tr w14:paraId="1DA1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2" w:type="pct"/>
            <w:vAlign w:val="center"/>
          </w:tcPr>
          <w:p w14:paraId="12305B06">
            <w:pPr>
              <w:jc w:val="center"/>
              <w:rPr>
                <w:rFonts w:ascii="Times New Roman" w:hAnsi="Times New Roman" w:cs="Times New Roman"/>
              </w:rPr>
            </w:pPr>
            <w:r>
              <w:rPr>
                <w:rFonts w:ascii="Times New Roman" w:hAnsi="Times New Roman" w:cs="Times New Roman"/>
              </w:rPr>
              <w:t>1</w:t>
            </w:r>
          </w:p>
        </w:tc>
        <w:tc>
          <w:tcPr>
            <w:tcW w:w="1804" w:type="pct"/>
            <w:vAlign w:val="center"/>
          </w:tcPr>
          <w:p w14:paraId="7E0A486A">
            <w:pPr>
              <w:jc w:val="center"/>
              <w:rPr>
                <w:rFonts w:ascii="Times New Roman" w:hAnsi="Times New Roman" w:cs="Times New Roman"/>
              </w:rPr>
            </w:pPr>
            <w:r>
              <w:rPr>
                <w:rFonts w:ascii="Times New Roman" w:hAnsi="Times New Roman" w:cs="Times New Roman"/>
              </w:rPr>
              <w:t>头盔质量（含附件）</w:t>
            </w:r>
          </w:p>
        </w:tc>
        <w:tc>
          <w:tcPr>
            <w:tcW w:w="1346" w:type="pct"/>
            <w:vAlign w:val="center"/>
          </w:tcPr>
          <w:p w14:paraId="12CA311A">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c>
          <w:tcPr>
            <w:tcW w:w="1347" w:type="pct"/>
            <w:vAlign w:val="center"/>
          </w:tcPr>
          <w:p w14:paraId="385600D8">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r>
      <w:tr w14:paraId="559B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2" w:type="pct"/>
            <w:vAlign w:val="center"/>
          </w:tcPr>
          <w:p w14:paraId="77283DB4">
            <w:pPr>
              <w:jc w:val="center"/>
              <w:rPr>
                <w:rFonts w:ascii="Times New Roman" w:hAnsi="Times New Roman" w:cs="Times New Roman"/>
              </w:rPr>
            </w:pPr>
            <w:r>
              <w:rPr>
                <w:rFonts w:ascii="Times New Roman" w:hAnsi="Times New Roman" w:cs="Times New Roman"/>
              </w:rPr>
              <w:t>2</w:t>
            </w:r>
          </w:p>
        </w:tc>
        <w:tc>
          <w:tcPr>
            <w:tcW w:w="1804" w:type="pct"/>
            <w:vAlign w:val="center"/>
          </w:tcPr>
          <w:p w14:paraId="1F2383BF">
            <w:pPr>
              <w:jc w:val="center"/>
              <w:rPr>
                <w:rFonts w:ascii="Times New Roman" w:hAnsi="Times New Roman" w:cs="Times New Roman"/>
              </w:rPr>
            </w:pPr>
            <w:r>
              <w:rPr>
                <w:rFonts w:ascii="Times New Roman" w:hAnsi="Times New Roman" w:cs="Times New Roman"/>
              </w:rPr>
              <w:t>头盔视野</w:t>
            </w:r>
          </w:p>
        </w:tc>
        <w:tc>
          <w:tcPr>
            <w:tcW w:w="1346" w:type="pct"/>
            <w:vAlign w:val="center"/>
          </w:tcPr>
          <w:p w14:paraId="39EE570A">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c>
          <w:tcPr>
            <w:tcW w:w="1347" w:type="pct"/>
            <w:vAlign w:val="center"/>
          </w:tcPr>
          <w:p w14:paraId="10EE3C02">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r>
      <w:tr w14:paraId="4AA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2" w:type="pct"/>
            <w:vAlign w:val="center"/>
          </w:tcPr>
          <w:p w14:paraId="298419C7">
            <w:pPr>
              <w:jc w:val="center"/>
              <w:rPr>
                <w:rFonts w:ascii="Times New Roman" w:hAnsi="Times New Roman" w:cs="Times New Roman"/>
              </w:rPr>
            </w:pPr>
            <w:r>
              <w:rPr>
                <w:rFonts w:ascii="Times New Roman" w:hAnsi="Times New Roman" w:cs="Times New Roman"/>
              </w:rPr>
              <w:t>3</w:t>
            </w:r>
          </w:p>
        </w:tc>
        <w:tc>
          <w:tcPr>
            <w:tcW w:w="1804" w:type="pct"/>
            <w:vAlign w:val="center"/>
          </w:tcPr>
          <w:p w14:paraId="0D8CAF96">
            <w:pPr>
              <w:jc w:val="center"/>
              <w:rPr>
                <w:rFonts w:ascii="Times New Roman" w:hAnsi="Times New Roman" w:cs="Times New Roman"/>
              </w:rPr>
            </w:pPr>
            <w:r>
              <w:rPr>
                <w:rFonts w:ascii="Times New Roman" w:hAnsi="Times New Roman" w:cs="Times New Roman"/>
              </w:rPr>
              <w:t>头盔佩戴装置稳定性</w:t>
            </w:r>
          </w:p>
        </w:tc>
        <w:tc>
          <w:tcPr>
            <w:tcW w:w="1346" w:type="pct"/>
            <w:vAlign w:val="center"/>
          </w:tcPr>
          <w:p w14:paraId="452E4BB7">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c>
          <w:tcPr>
            <w:tcW w:w="1347" w:type="pct"/>
            <w:vAlign w:val="center"/>
          </w:tcPr>
          <w:p w14:paraId="17E83561">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r>
      <w:tr w14:paraId="201A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2" w:type="pct"/>
            <w:vAlign w:val="center"/>
          </w:tcPr>
          <w:p w14:paraId="438726F8">
            <w:pPr>
              <w:jc w:val="center"/>
              <w:rPr>
                <w:rFonts w:ascii="Times New Roman" w:hAnsi="Times New Roman" w:cs="Times New Roman"/>
              </w:rPr>
            </w:pPr>
            <w:r>
              <w:rPr>
                <w:rFonts w:ascii="Times New Roman" w:hAnsi="Times New Roman" w:cs="Times New Roman"/>
              </w:rPr>
              <w:t>4</w:t>
            </w:r>
          </w:p>
        </w:tc>
        <w:tc>
          <w:tcPr>
            <w:tcW w:w="1804" w:type="pct"/>
            <w:vAlign w:val="center"/>
          </w:tcPr>
          <w:p w14:paraId="46A0DF39">
            <w:pPr>
              <w:jc w:val="center"/>
              <w:rPr>
                <w:rFonts w:ascii="Times New Roman" w:hAnsi="Times New Roman" w:cs="Times New Roman"/>
              </w:rPr>
            </w:pPr>
            <w:r>
              <w:rPr>
                <w:rFonts w:ascii="Times New Roman" w:hAnsi="Times New Roman" w:cs="Times New Roman"/>
              </w:rPr>
              <w:t>头盔吸收碰撞能量性能</w:t>
            </w:r>
          </w:p>
        </w:tc>
        <w:tc>
          <w:tcPr>
            <w:tcW w:w="1346" w:type="pct"/>
            <w:vAlign w:val="center"/>
          </w:tcPr>
          <w:p w14:paraId="3FAF29D1">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c>
          <w:tcPr>
            <w:tcW w:w="1347" w:type="pct"/>
            <w:vAlign w:val="center"/>
          </w:tcPr>
          <w:p w14:paraId="391C9A3B">
            <w:pPr>
              <w:jc w:val="center"/>
              <w:rPr>
                <w:rFonts w:hint="default" w:ascii="Times New Roman" w:hAnsi="Times New Roman" w:cs="Times New Roman" w:eastAsiaTheme="minorEastAsia"/>
              </w:rPr>
            </w:pPr>
            <w:r>
              <w:rPr>
                <w:rFonts w:hint="default" w:ascii="Times New Roman" w:hAnsi="Times New Roman" w:cs="Times New Roman" w:eastAsiaTheme="minorEastAsia"/>
              </w:rPr>
              <w:t>GB 24429—2009</w:t>
            </w:r>
          </w:p>
        </w:tc>
      </w:tr>
      <w:tr w14:paraId="0420B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4"/>
          </w:tcPr>
          <w:p w14:paraId="5F69B79B">
            <w:pPr>
              <w:jc w:val="left"/>
              <w:rPr>
                <w:rFonts w:ascii="Times New Roman" w:hAnsi="Times New Roman" w:cs="Times New Roman"/>
              </w:rPr>
            </w:pPr>
            <w:r>
              <w:rPr>
                <w:rFonts w:hint="eastAsia"/>
              </w:rPr>
              <w:t>注：</w:t>
            </w:r>
            <w:r>
              <w:rPr>
                <w:rFonts w:hint="eastAsia" w:ascii="Times New Roman" w:hAnsi="Times New Roman" w:cs="Times New Roman"/>
              </w:rPr>
              <w:t>头盔吸收碰撞能量性能</w:t>
            </w:r>
            <w:r>
              <w:rPr>
                <w:rFonts w:hint="eastAsia"/>
                <w:kern w:val="0"/>
              </w:rPr>
              <w:t>试验前处理</w:t>
            </w:r>
            <w:r>
              <w:rPr>
                <w:rFonts w:hint="eastAsia" w:ascii="Times New Roman" w:hAnsi="Times New Roman"/>
                <w:kern w:val="0"/>
              </w:rPr>
              <w:t>仅</w:t>
            </w:r>
            <w:r>
              <w:rPr>
                <w:rFonts w:hint="eastAsia"/>
                <w:kern w:val="0"/>
              </w:rPr>
              <w:t>做</w:t>
            </w:r>
            <w:r>
              <w:rPr>
                <w:rFonts w:hint="eastAsia" w:ascii="Times New Roman" w:hAnsi="Times New Roman"/>
                <w:kern w:val="0"/>
              </w:rPr>
              <w:t>低温处理4小时。</w:t>
            </w:r>
          </w:p>
        </w:tc>
      </w:tr>
    </w:tbl>
    <w:p w14:paraId="0FFD88CB">
      <w:pPr>
        <w:snapToGrid w:val="0"/>
        <w:spacing w:line="240" w:lineRule="auto"/>
        <w:ind w:firstLine="420" w:firstLineChars="200"/>
        <w:rPr>
          <w:rFonts w:ascii="Times New Roman" w:hAnsi="Times New Roman" w:cs="Times New Roman"/>
          <w:color w:val="000000"/>
        </w:rPr>
      </w:pPr>
    </w:p>
    <w:p w14:paraId="5E7CC288">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p>
    <w:p w14:paraId="72D3A045">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14:paraId="4103247C">
      <w:pPr>
        <w:spacing w:line="240" w:lineRule="auto"/>
        <w:rPr>
          <w:rFonts w:ascii="Times New Roman" w:hAnsi="Times New Roman" w:eastAsia="黑体" w:cs="Times New Roman"/>
          <w:color w:val="000000"/>
        </w:rPr>
      </w:pPr>
    </w:p>
    <w:p w14:paraId="473C1E4F">
      <w:pPr>
        <w:spacing w:line="440" w:lineRule="exact"/>
        <w:rPr>
          <w:rFonts w:ascii="Times New Roman" w:hAnsi="Times New Roman" w:eastAsia="黑体" w:cs="Times New Roman"/>
          <w:color w:val="000000"/>
        </w:rPr>
      </w:pPr>
      <w:r>
        <w:rPr>
          <w:rFonts w:ascii="Times New Roman" w:hAnsi="Times New Roman" w:eastAsia="黑体" w:cs="Times New Roman"/>
          <w:color w:val="000000"/>
        </w:rPr>
        <w:t>3 判定规则</w:t>
      </w:r>
    </w:p>
    <w:p w14:paraId="69BADC2D">
      <w:pPr>
        <w:snapToGrid w:val="0"/>
        <w:spacing w:line="440" w:lineRule="exact"/>
        <w:rPr>
          <w:rFonts w:ascii="Times New Roman" w:hAnsi="Times New Roman" w:cs="Times New Roman"/>
          <w:color w:val="000000"/>
        </w:rPr>
      </w:pPr>
      <w:r>
        <w:rPr>
          <w:rFonts w:ascii="Times New Roman" w:hAnsi="Times New Roman" w:cs="Times New Roman"/>
          <w:color w:val="000000"/>
        </w:rPr>
        <w:t>3.1依据标准</w:t>
      </w:r>
    </w:p>
    <w:p w14:paraId="09DA6767">
      <w:pPr>
        <w:snapToGrid w:val="0"/>
        <w:spacing w:line="440" w:lineRule="exact"/>
        <w:ind w:firstLine="359" w:firstLineChars="171"/>
        <w:rPr>
          <w:rFonts w:hint="default" w:ascii="Times New Roman" w:hAnsi="Times New Roman" w:cs="Times New Roman" w:eastAsiaTheme="minorEastAsia"/>
          <w:color w:val="000000"/>
        </w:rPr>
      </w:pPr>
      <w:r>
        <w:rPr>
          <w:rFonts w:hint="default" w:ascii="Times New Roman" w:hAnsi="Times New Roman" w:cs="Times New Roman" w:eastAsiaTheme="minorEastAsia"/>
          <w:color w:val="000000"/>
        </w:rPr>
        <w:t>GB 24429</w:t>
      </w:r>
      <w:r>
        <w:rPr>
          <w:rFonts w:hint="default" w:ascii="Times New Roman" w:hAnsi="Times New Roman" w:cs="Times New Roman" w:eastAsiaTheme="minorEastAsia"/>
        </w:rPr>
        <w:t>—2009</w:t>
      </w:r>
      <w:r>
        <w:rPr>
          <w:rFonts w:hint="default" w:ascii="Times New Roman" w:hAnsi="Times New Roman" w:cs="Times New Roman" w:eastAsiaTheme="minorEastAsia"/>
          <w:color w:val="000000"/>
        </w:rPr>
        <w:t xml:space="preserve"> 运动头盔 自行车、滑板、轮滑运动头盔的安全要求和试验方法</w:t>
      </w:r>
    </w:p>
    <w:p w14:paraId="6151FE3F">
      <w:pPr>
        <w:snapToGrid w:val="0"/>
        <w:spacing w:line="440" w:lineRule="exact"/>
        <w:ind w:firstLine="359" w:firstLineChars="171"/>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14:paraId="2019091E">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14:paraId="694E5F38">
      <w:pPr>
        <w:snapToGrid w:val="0"/>
        <w:spacing w:line="440" w:lineRule="exact"/>
        <w:ind w:firstLine="417" w:firstLineChars="199"/>
        <w:rPr>
          <w:rFonts w:ascii="Times New Roman" w:hAnsi="Times New Roman" w:cs="Times New Roman"/>
          <w:color w:val="000000"/>
        </w:rPr>
      </w:pPr>
      <w:r>
        <w:rPr>
          <w:rFonts w:hint="eastAsia" w:ascii="Times New Roman" w:hAnsi="Times New Roman" w:cs="Times New Roman"/>
          <w:color w:val="000000"/>
        </w:rPr>
        <w:t>经检验，检验项目全部合格，判定为被抽查产品所检项目未发现不合格；检验项目中任一项或一项以上不合格，判定为被抽查产品不合格。</w:t>
      </w:r>
    </w:p>
    <w:p w14:paraId="47DDC5FC">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5021A3ED">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57AFBA36">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6373D360">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3CA9C6F6">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096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D1964B">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DD1964B">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1</w:t>
                    </w:r>
                    <w:r>
                      <w:rPr>
                        <w:rFonts w:ascii="Times New Roman" w:hAnsi="Times New Roman"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56B3B">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NzhhZDRmNTMzYTM3ZjcxNzM0YWI5ZDMyYjQxZjYifQ=="/>
  </w:docVars>
  <w:rsids>
    <w:rsidRoot w:val="008D644C"/>
    <w:rsid w:val="00000771"/>
    <w:rsid w:val="00002234"/>
    <w:rsid w:val="00004AFE"/>
    <w:rsid w:val="00006A3C"/>
    <w:rsid w:val="000101DC"/>
    <w:rsid w:val="00012CA9"/>
    <w:rsid w:val="000142F8"/>
    <w:rsid w:val="000155CF"/>
    <w:rsid w:val="000205EA"/>
    <w:rsid w:val="00020872"/>
    <w:rsid w:val="0002388D"/>
    <w:rsid w:val="00023C74"/>
    <w:rsid w:val="00023C8E"/>
    <w:rsid w:val="00023CF0"/>
    <w:rsid w:val="000259C4"/>
    <w:rsid w:val="00037D67"/>
    <w:rsid w:val="00040857"/>
    <w:rsid w:val="0004326D"/>
    <w:rsid w:val="00046351"/>
    <w:rsid w:val="00046911"/>
    <w:rsid w:val="00051C0B"/>
    <w:rsid w:val="00052A8F"/>
    <w:rsid w:val="000555B8"/>
    <w:rsid w:val="00063DC2"/>
    <w:rsid w:val="00072FE0"/>
    <w:rsid w:val="000762DD"/>
    <w:rsid w:val="00080023"/>
    <w:rsid w:val="0008003A"/>
    <w:rsid w:val="0009007F"/>
    <w:rsid w:val="0009257C"/>
    <w:rsid w:val="00095B66"/>
    <w:rsid w:val="000A199D"/>
    <w:rsid w:val="000A1E83"/>
    <w:rsid w:val="000A2A26"/>
    <w:rsid w:val="000A6B5F"/>
    <w:rsid w:val="000B054F"/>
    <w:rsid w:val="000B183F"/>
    <w:rsid w:val="000B24AB"/>
    <w:rsid w:val="000B35FD"/>
    <w:rsid w:val="000B6C14"/>
    <w:rsid w:val="000C0497"/>
    <w:rsid w:val="000C1F6B"/>
    <w:rsid w:val="000C7E08"/>
    <w:rsid w:val="000D0933"/>
    <w:rsid w:val="000D1C64"/>
    <w:rsid w:val="000D1E20"/>
    <w:rsid w:val="000D24AD"/>
    <w:rsid w:val="000D2927"/>
    <w:rsid w:val="000D2C03"/>
    <w:rsid w:val="000D34E2"/>
    <w:rsid w:val="000D4D1B"/>
    <w:rsid w:val="000D5C2B"/>
    <w:rsid w:val="000D7829"/>
    <w:rsid w:val="000D7A3E"/>
    <w:rsid w:val="000E5744"/>
    <w:rsid w:val="000E58B9"/>
    <w:rsid w:val="000E6ED8"/>
    <w:rsid w:val="000F2D68"/>
    <w:rsid w:val="00104A5B"/>
    <w:rsid w:val="00106EE3"/>
    <w:rsid w:val="00106FD2"/>
    <w:rsid w:val="001104CE"/>
    <w:rsid w:val="001133BB"/>
    <w:rsid w:val="0011399E"/>
    <w:rsid w:val="001163F6"/>
    <w:rsid w:val="00120015"/>
    <w:rsid w:val="00121C53"/>
    <w:rsid w:val="00124BDC"/>
    <w:rsid w:val="00125ADA"/>
    <w:rsid w:val="00131E43"/>
    <w:rsid w:val="00132FD2"/>
    <w:rsid w:val="00133DE7"/>
    <w:rsid w:val="0013456B"/>
    <w:rsid w:val="0013550F"/>
    <w:rsid w:val="001376B5"/>
    <w:rsid w:val="00140964"/>
    <w:rsid w:val="00141CAD"/>
    <w:rsid w:val="001453FE"/>
    <w:rsid w:val="00145588"/>
    <w:rsid w:val="00150321"/>
    <w:rsid w:val="00155705"/>
    <w:rsid w:val="001615B0"/>
    <w:rsid w:val="00163148"/>
    <w:rsid w:val="00163DBE"/>
    <w:rsid w:val="00164098"/>
    <w:rsid w:val="001644EE"/>
    <w:rsid w:val="001676E8"/>
    <w:rsid w:val="00172891"/>
    <w:rsid w:val="0018186E"/>
    <w:rsid w:val="0018254A"/>
    <w:rsid w:val="00182DAA"/>
    <w:rsid w:val="00184D49"/>
    <w:rsid w:val="00185455"/>
    <w:rsid w:val="001A4D2F"/>
    <w:rsid w:val="001A4DDA"/>
    <w:rsid w:val="001A5324"/>
    <w:rsid w:val="001A66A0"/>
    <w:rsid w:val="001B5748"/>
    <w:rsid w:val="001B64C7"/>
    <w:rsid w:val="001B758B"/>
    <w:rsid w:val="001C12A9"/>
    <w:rsid w:val="001C16A5"/>
    <w:rsid w:val="001C47A4"/>
    <w:rsid w:val="001C584B"/>
    <w:rsid w:val="001C679E"/>
    <w:rsid w:val="001D5682"/>
    <w:rsid w:val="001E2920"/>
    <w:rsid w:val="001E355E"/>
    <w:rsid w:val="001E5D8E"/>
    <w:rsid w:val="001F1B7D"/>
    <w:rsid w:val="001F1E29"/>
    <w:rsid w:val="001F4643"/>
    <w:rsid w:val="00205D16"/>
    <w:rsid w:val="00212A4A"/>
    <w:rsid w:val="002138E1"/>
    <w:rsid w:val="00215C05"/>
    <w:rsid w:val="00216087"/>
    <w:rsid w:val="00216DB6"/>
    <w:rsid w:val="00217C4C"/>
    <w:rsid w:val="00220290"/>
    <w:rsid w:val="0022507D"/>
    <w:rsid w:val="00226193"/>
    <w:rsid w:val="00226845"/>
    <w:rsid w:val="00230A5C"/>
    <w:rsid w:val="0023505E"/>
    <w:rsid w:val="002415E2"/>
    <w:rsid w:val="002431D6"/>
    <w:rsid w:val="00244D2D"/>
    <w:rsid w:val="00245A9C"/>
    <w:rsid w:val="002468FC"/>
    <w:rsid w:val="00250E4E"/>
    <w:rsid w:val="00251294"/>
    <w:rsid w:val="00256E18"/>
    <w:rsid w:val="00262973"/>
    <w:rsid w:val="00265A21"/>
    <w:rsid w:val="00266347"/>
    <w:rsid w:val="00266E9E"/>
    <w:rsid w:val="00271890"/>
    <w:rsid w:val="0027577D"/>
    <w:rsid w:val="00277F7A"/>
    <w:rsid w:val="002812D0"/>
    <w:rsid w:val="00284716"/>
    <w:rsid w:val="00285D67"/>
    <w:rsid w:val="002861FB"/>
    <w:rsid w:val="002929DD"/>
    <w:rsid w:val="00293DA8"/>
    <w:rsid w:val="002942E5"/>
    <w:rsid w:val="00294438"/>
    <w:rsid w:val="0029663C"/>
    <w:rsid w:val="00296FFE"/>
    <w:rsid w:val="0029737B"/>
    <w:rsid w:val="002A0A87"/>
    <w:rsid w:val="002A1F47"/>
    <w:rsid w:val="002A4DBA"/>
    <w:rsid w:val="002A5288"/>
    <w:rsid w:val="002A5A86"/>
    <w:rsid w:val="002B632C"/>
    <w:rsid w:val="002C12F3"/>
    <w:rsid w:val="002C73B0"/>
    <w:rsid w:val="002D274B"/>
    <w:rsid w:val="002D5ED3"/>
    <w:rsid w:val="002E071F"/>
    <w:rsid w:val="002E47E9"/>
    <w:rsid w:val="002E4E97"/>
    <w:rsid w:val="002E539A"/>
    <w:rsid w:val="002E58C0"/>
    <w:rsid w:val="002E5A62"/>
    <w:rsid w:val="002E6C00"/>
    <w:rsid w:val="002E733D"/>
    <w:rsid w:val="002F137D"/>
    <w:rsid w:val="002F1846"/>
    <w:rsid w:val="002F6261"/>
    <w:rsid w:val="00300A3D"/>
    <w:rsid w:val="003029E6"/>
    <w:rsid w:val="00310B95"/>
    <w:rsid w:val="00314AAB"/>
    <w:rsid w:val="0031683B"/>
    <w:rsid w:val="003169EE"/>
    <w:rsid w:val="00321DAD"/>
    <w:rsid w:val="00325009"/>
    <w:rsid w:val="00325A2F"/>
    <w:rsid w:val="00326A2E"/>
    <w:rsid w:val="00327342"/>
    <w:rsid w:val="0033278E"/>
    <w:rsid w:val="003331CB"/>
    <w:rsid w:val="0033538C"/>
    <w:rsid w:val="00344CFA"/>
    <w:rsid w:val="003457AD"/>
    <w:rsid w:val="00347D96"/>
    <w:rsid w:val="00355F66"/>
    <w:rsid w:val="00357295"/>
    <w:rsid w:val="00365785"/>
    <w:rsid w:val="00370D74"/>
    <w:rsid w:val="003907C6"/>
    <w:rsid w:val="003920E0"/>
    <w:rsid w:val="0039222B"/>
    <w:rsid w:val="003946BA"/>
    <w:rsid w:val="00396E2C"/>
    <w:rsid w:val="003976D3"/>
    <w:rsid w:val="003A17E6"/>
    <w:rsid w:val="003A1C82"/>
    <w:rsid w:val="003A31AC"/>
    <w:rsid w:val="003A4AF5"/>
    <w:rsid w:val="003A6A5D"/>
    <w:rsid w:val="003B144E"/>
    <w:rsid w:val="003B442F"/>
    <w:rsid w:val="003B778C"/>
    <w:rsid w:val="003C2150"/>
    <w:rsid w:val="003C3BC9"/>
    <w:rsid w:val="003C40C8"/>
    <w:rsid w:val="003C46F3"/>
    <w:rsid w:val="003C505F"/>
    <w:rsid w:val="003C5920"/>
    <w:rsid w:val="003C6069"/>
    <w:rsid w:val="003C6D67"/>
    <w:rsid w:val="003D0439"/>
    <w:rsid w:val="003D0C4C"/>
    <w:rsid w:val="003D2FCB"/>
    <w:rsid w:val="003D540F"/>
    <w:rsid w:val="003E3310"/>
    <w:rsid w:val="003E35B9"/>
    <w:rsid w:val="003E6523"/>
    <w:rsid w:val="003F04F7"/>
    <w:rsid w:val="003F5BAC"/>
    <w:rsid w:val="00400CF6"/>
    <w:rsid w:val="004012D4"/>
    <w:rsid w:val="004053C2"/>
    <w:rsid w:val="00420B3E"/>
    <w:rsid w:val="004236AF"/>
    <w:rsid w:val="00423825"/>
    <w:rsid w:val="00423C65"/>
    <w:rsid w:val="00427CF5"/>
    <w:rsid w:val="00430473"/>
    <w:rsid w:val="00430B02"/>
    <w:rsid w:val="004358D2"/>
    <w:rsid w:val="00435A98"/>
    <w:rsid w:val="00436986"/>
    <w:rsid w:val="00436A59"/>
    <w:rsid w:val="00441A64"/>
    <w:rsid w:val="00447D38"/>
    <w:rsid w:val="004504D7"/>
    <w:rsid w:val="00452752"/>
    <w:rsid w:val="00455BBF"/>
    <w:rsid w:val="00457EED"/>
    <w:rsid w:val="0046075F"/>
    <w:rsid w:val="00461D8D"/>
    <w:rsid w:val="00466F6D"/>
    <w:rsid w:val="004727D2"/>
    <w:rsid w:val="00472B31"/>
    <w:rsid w:val="0047317D"/>
    <w:rsid w:val="00474E65"/>
    <w:rsid w:val="004766E6"/>
    <w:rsid w:val="004801E5"/>
    <w:rsid w:val="00481495"/>
    <w:rsid w:val="00482BE9"/>
    <w:rsid w:val="00486381"/>
    <w:rsid w:val="00487AC3"/>
    <w:rsid w:val="004A28CE"/>
    <w:rsid w:val="004A5290"/>
    <w:rsid w:val="004A6056"/>
    <w:rsid w:val="004A66E7"/>
    <w:rsid w:val="004A6D38"/>
    <w:rsid w:val="004B13A8"/>
    <w:rsid w:val="004B1FFE"/>
    <w:rsid w:val="004B366F"/>
    <w:rsid w:val="004B4A05"/>
    <w:rsid w:val="004B637E"/>
    <w:rsid w:val="004C1B4F"/>
    <w:rsid w:val="004C4973"/>
    <w:rsid w:val="004C4CE2"/>
    <w:rsid w:val="004D0614"/>
    <w:rsid w:val="004D0DED"/>
    <w:rsid w:val="004D14CD"/>
    <w:rsid w:val="004D4F9A"/>
    <w:rsid w:val="004D6D39"/>
    <w:rsid w:val="004D7EA3"/>
    <w:rsid w:val="004E0240"/>
    <w:rsid w:val="004E2BBB"/>
    <w:rsid w:val="004E544C"/>
    <w:rsid w:val="004E65C9"/>
    <w:rsid w:val="004E6E25"/>
    <w:rsid w:val="004E6E45"/>
    <w:rsid w:val="004F1F1A"/>
    <w:rsid w:val="004F5182"/>
    <w:rsid w:val="004F566D"/>
    <w:rsid w:val="004F7088"/>
    <w:rsid w:val="00500243"/>
    <w:rsid w:val="00500E32"/>
    <w:rsid w:val="0050162E"/>
    <w:rsid w:val="00503DD3"/>
    <w:rsid w:val="00504373"/>
    <w:rsid w:val="00507B61"/>
    <w:rsid w:val="00512826"/>
    <w:rsid w:val="0051362C"/>
    <w:rsid w:val="00514102"/>
    <w:rsid w:val="0051462D"/>
    <w:rsid w:val="00514F96"/>
    <w:rsid w:val="005179B4"/>
    <w:rsid w:val="005217B4"/>
    <w:rsid w:val="005218BA"/>
    <w:rsid w:val="00530B4D"/>
    <w:rsid w:val="0053379F"/>
    <w:rsid w:val="00537A4F"/>
    <w:rsid w:val="00543705"/>
    <w:rsid w:val="00544E72"/>
    <w:rsid w:val="00545B54"/>
    <w:rsid w:val="00547FD1"/>
    <w:rsid w:val="00551E2E"/>
    <w:rsid w:val="00560DC8"/>
    <w:rsid w:val="00565830"/>
    <w:rsid w:val="00565D50"/>
    <w:rsid w:val="00570EB3"/>
    <w:rsid w:val="00571921"/>
    <w:rsid w:val="00571925"/>
    <w:rsid w:val="00573151"/>
    <w:rsid w:val="0057414B"/>
    <w:rsid w:val="00576E25"/>
    <w:rsid w:val="005837F3"/>
    <w:rsid w:val="005841D3"/>
    <w:rsid w:val="005919F3"/>
    <w:rsid w:val="00593E13"/>
    <w:rsid w:val="005A15B6"/>
    <w:rsid w:val="005A416B"/>
    <w:rsid w:val="005A75AE"/>
    <w:rsid w:val="005B07CC"/>
    <w:rsid w:val="005B1946"/>
    <w:rsid w:val="005B49EF"/>
    <w:rsid w:val="005B7967"/>
    <w:rsid w:val="005C2A37"/>
    <w:rsid w:val="005C3276"/>
    <w:rsid w:val="005C410A"/>
    <w:rsid w:val="005C4545"/>
    <w:rsid w:val="005C49E6"/>
    <w:rsid w:val="005D1A6E"/>
    <w:rsid w:val="005D2A95"/>
    <w:rsid w:val="005D607C"/>
    <w:rsid w:val="005E6387"/>
    <w:rsid w:val="005E6EF4"/>
    <w:rsid w:val="005F1784"/>
    <w:rsid w:val="00601750"/>
    <w:rsid w:val="00602E87"/>
    <w:rsid w:val="006065AA"/>
    <w:rsid w:val="00606FE7"/>
    <w:rsid w:val="0060751E"/>
    <w:rsid w:val="00607579"/>
    <w:rsid w:val="00615140"/>
    <w:rsid w:val="00620492"/>
    <w:rsid w:val="00620FAE"/>
    <w:rsid w:val="006219B4"/>
    <w:rsid w:val="0063021C"/>
    <w:rsid w:val="00633278"/>
    <w:rsid w:val="006351EF"/>
    <w:rsid w:val="00635AB3"/>
    <w:rsid w:val="00636A23"/>
    <w:rsid w:val="0063733B"/>
    <w:rsid w:val="006410AC"/>
    <w:rsid w:val="0064131F"/>
    <w:rsid w:val="0065307A"/>
    <w:rsid w:val="00661F69"/>
    <w:rsid w:val="00662C0E"/>
    <w:rsid w:val="00662CAB"/>
    <w:rsid w:val="00662CC4"/>
    <w:rsid w:val="00663212"/>
    <w:rsid w:val="006637D9"/>
    <w:rsid w:val="00665CD4"/>
    <w:rsid w:val="00666907"/>
    <w:rsid w:val="006715BD"/>
    <w:rsid w:val="006821F8"/>
    <w:rsid w:val="00686474"/>
    <w:rsid w:val="0069036E"/>
    <w:rsid w:val="006A3884"/>
    <w:rsid w:val="006A4576"/>
    <w:rsid w:val="006A48E0"/>
    <w:rsid w:val="006A5582"/>
    <w:rsid w:val="006A5A5B"/>
    <w:rsid w:val="006A6677"/>
    <w:rsid w:val="006B2BAD"/>
    <w:rsid w:val="006B3758"/>
    <w:rsid w:val="006C334D"/>
    <w:rsid w:val="006C4CD2"/>
    <w:rsid w:val="006C58F4"/>
    <w:rsid w:val="006C6D3B"/>
    <w:rsid w:val="006C6F47"/>
    <w:rsid w:val="006D14D3"/>
    <w:rsid w:val="006D4CD0"/>
    <w:rsid w:val="006D6E93"/>
    <w:rsid w:val="006D795D"/>
    <w:rsid w:val="006E0427"/>
    <w:rsid w:val="006E3B8C"/>
    <w:rsid w:val="006E4224"/>
    <w:rsid w:val="006E6016"/>
    <w:rsid w:val="006F3013"/>
    <w:rsid w:val="00700CBF"/>
    <w:rsid w:val="00700D82"/>
    <w:rsid w:val="00701D22"/>
    <w:rsid w:val="00702DB0"/>
    <w:rsid w:val="00707453"/>
    <w:rsid w:val="00710509"/>
    <w:rsid w:val="00710605"/>
    <w:rsid w:val="007127F9"/>
    <w:rsid w:val="00713686"/>
    <w:rsid w:val="007228CE"/>
    <w:rsid w:val="0072367E"/>
    <w:rsid w:val="0072453C"/>
    <w:rsid w:val="0072526A"/>
    <w:rsid w:val="00730DFB"/>
    <w:rsid w:val="00732F81"/>
    <w:rsid w:val="00733DC0"/>
    <w:rsid w:val="00736987"/>
    <w:rsid w:val="0074400D"/>
    <w:rsid w:val="00745309"/>
    <w:rsid w:val="007455B0"/>
    <w:rsid w:val="00747D74"/>
    <w:rsid w:val="00751697"/>
    <w:rsid w:val="00751B76"/>
    <w:rsid w:val="00754CBA"/>
    <w:rsid w:val="00763271"/>
    <w:rsid w:val="00764D68"/>
    <w:rsid w:val="00767CA0"/>
    <w:rsid w:val="00771829"/>
    <w:rsid w:val="00774B41"/>
    <w:rsid w:val="00776570"/>
    <w:rsid w:val="00790526"/>
    <w:rsid w:val="0079151A"/>
    <w:rsid w:val="00793277"/>
    <w:rsid w:val="00797A29"/>
    <w:rsid w:val="007A17B0"/>
    <w:rsid w:val="007A3B61"/>
    <w:rsid w:val="007A52C6"/>
    <w:rsid w:val="007A5D61"/>
    <w:rsid w:val="007B1A12"/>
    <w:rsid w:val="007B2CBB"/>
    <w:rsid w:val="007B2E24"/>
    <w:rsid w:val="007B3723"/>
    <w:rsid w:val="007B5D6A"/>
    <w:rsid w:val="007B7CAA"/>
    <w:rsid w:val="007C06D7"/>
    <w:rsid w:val="007C43BF"/>
    <w:rsid w:val="007C4E18"/>
    <w:rsid w:val="007C6B56"/>
    <w:rsid w:val="007D49D1"/>
    <w:rsid w:val="007D7BE0"/>
    <w:rsid w:val="007E2381"/>
    <w:rsid w:val="007E27FC"/>
    <w:rsid w:val="007E3EDB"/>
    <w:rsid w:val="007E7177"/>
    <w:rsid w:val="007E771D"/>
    <w:rsid w:val="007F6FA4"/>
    <w:rsid w:val="00802626"/>
    <w:rsid w:val="0081125E"/>
    <w:rsid w:val="00812644"/>
    <w:rsid w:val="0081374C"/>
    <w:rsid w:val="00813C63"/>
    <w:rsid w:val="008178DF"/>
    <w:rsid w:val="008223C0"/>
    <w:rsid w:val="00826447"/>
    <w:rsid w:val="008271BB"/>
    <w:rsid w:val="00827FCB"/>
    <w:rsid w:val="00834298"/>
    <w:rsid w:val="00840B11"/>
    <w:rsid w:val="008444E6"/>
    <w:rsid w:val="00845F79"/>
    <w:rsid w:val="00852DF9"/>
    <w:rsid w:val="008541B2"/>
    <w:rsid w:val="008551AF"/>
    <w:rsid w:val="00860B89"/>
    <w:rsid w:val="00866BDE"/>
    <w:rsid w:val="00867183"/>
    <w:rsid w:val="00867387"/>
    <w:rsid w:val="00873EA4"/>
    <w:rsid w:val="00876565"/>
    <w:rsid w:val="008777BC"/>
    <w:rsid w:val="00882072"/>
    <w:rsid w:val="008821BB"/>
    <w:rsid w:val="00882DC0"/>
    <w:rsid w:val="00883B26"/>
    <w:rsid w:val="008850E0"/>
    <w:rsid w:val="008906AF"/>
    <w:rsid w:val="00894A4A"/>
    <w:rsid w:val="00897951"/>
    <w:rsid w:val="008A44C3"/>
    <w:rsid w:val="008B05D1"/>
    <w:rsid w:val="008B7D03"/>
    <w:rsid w:val="008C59F8"/>
    <w:rsid w:val="008D0168"/>
    <w:rsid w:val="008D0AB1"/>
    <w:rsid w:val="008D0CCA"/>
    <w:rsid w:val="008D1872"/>
    <w:rsid w:val="008D34FD"/>
    <w:rsid w:val="008D644C"/>
    <w:rsid w:val="008E0C03"/>
    <w:rsid w:val="008E5E33"/>
    <w:rsid w:val="008F0960"/>
    <w:rsid w:val="008F7529"/>
    <w:rsid w:val="009004A8"/>
    <w:rsid w:val="0090196A"/>
    <w:rsid w:val="009026EC"/>
    <w:rsid w:val="009032DD"/>
    <w:rsid w:val="00910FCA"/>
    <w:rsid w:val="00914131"/>
    <w:rsid w:val="00915D0D"/>
    <w:rsid w:val="009172F0"/>
    <w:rsid w:val="00923010"/>
    <w:rsid w:val="00923FBA"/>
    <w:rsid w:val="0093474F"/>
    <w:rsid w:val="00935C86"/>
    <w:rsid w:val="0094162B"/>
    <w:rsid w:val="00941CD1"/>
    <w:rsid w:val="00942752"/>
    <w:rsid w:val="009442F9"/>
    <w:rsid w:val="009463AA"/>
    <w:rsid w:val="00951B93"/>
    <w:rsid w:val="00956F0B"/>
    <w:rsid w:val="0095751C"/>
    <w:rsid w:val="00957DFA"/>
    <w:rsid w:val="009600F3"/>
    <w:rsid w:val="00971B31"/>
    <w:rsid w:val="00971B73"/>
    <w:rsid w:val="009738D4"/>
    <w:rsid w:val="009741C3"/>
    <w:rsid w:val="009751A6"/>
    <w:rsid w:val="0098161E"/>
    <w:rsid w:val="00981AB6"/>
    <w:rsid w:val="00981D33"/>
    <w:rsid w:val="009829C7"/>
    <w:rsid w:val="00985568"/>
    <w:rsid w:val="009866CB"/>
    <w:rsid w:val="00992BBE"/>
    <w:rsid w:val="0099307A"/>
    <w:rsid w:val="009974B2"/>
    <w:rsid w:val="00997EC4"/>
    <w:rsid w:val="009A01C5"/>
    <w:rsid w:val="009A0A76"/>
    <w:rsid w:val="009A2935"/>
    <w:rsid w:val="009B67E6"/>
    <w:rsid w:val="009C0C89"/>
    <w:rsid w:val="009C1683"/>
    <w:rsid w:val="009C2EBA"/>
    <w:rsid w:val="009C3318"/>
    <w:rsid w:val="009C3CAE"/>
    <w:rsid w:val="009D1EC3"/>
    <w:rsid w:val="009D1F02"/>
    <w:rsid w:val="009D48B3"/>
    <w:rsid w:val="009D560B"/>
    <w:rsid w:val="009D748A"/>
    <w:rsid w:val="009E0921"/>
    <w:rsid w:val="009E1016"/>
    <w:rsid w:val="009E6D55"/>
    <w:rsid w:val="009F2994"/>
    <w:rsid w:val="009F586E"/>
    <w:rsid w:val="009F7576"/>
    <w:rsid w:val="00A024A9"/>
    <w:rsid w:val="00A13D98"/>
    <w:rsid w:val="00A14E67"/>
    <w:rsid w:val="00A2318E"/>
    <w:rsid w:val="00A234A9"/>
    <w:rsid w:val="00A235F4"/>
    <w:rsid w:val="00A249C9"/>
    <w:rsid w:val="00A24F01"/>
    <w:rsid w:val="00A25EF5"/>
    <w:rsid w:val="00A270CC"/>
    <w:rsid w:val="00A31DA3"/>
    <w:rsid w:val="00A326F7"/>
    <w:rsid w:val="00A351BF"/>
    <w:rsid w:val="00A35F2D"/>
    <w:rsid w:val="00A37193"/>
    <w:rsid w:val="00A3745A"/>
    <w:rsid w:val="00A42B3B"/>
    <w:rsid w:val="00A51A1B"/>
    <w:rsid w:val="00A52D7A"/>
    <w:rsid w:val="00A53EB4"/>
    <w:rsid w:val="00A567E4"/>
    <w:rsid w:val="00A62832"/>
    <w:rsid w:val="00A62B52"/>
    <w:rsid w:val="00A63883"/>
    <w:rsid w:val="00A66E90"/>
    <w:rsid w:val="00A700D8"/>
    <w:rsid w:val="00A74201"/>
    <w:rsid w:val="00A80999"/>
    <w:rsid w:val="00A847C3"/>
    <w:rsid w:val="00A86FE3"/>
    <w:rsid w:val="00A876DC"/>
    <w:rsid w:val="00A9063B"/>
    <w:rsid w:val="00A918D3"/>
    <w:rsid w:val="00A91B6B"/>
    <w:rsid w:val="00A93D47"/>
    <w:rsid w:val="00A948F2"/>
    <w:rsid w:val="00A95888"/>
    <w:rsid w:val="00A97615"/>
    <w:rsid w:val="00AA00B3"/>
    <w:rsid w:val="00AA0B55"/>
    <w:rsid w:val="00AA0F18"/>
    <w:rsid w:val="00AA6BC3"/>
    <w:rsid w:val="00AB61DC"/>
    <w:rsid w:val="00AB7400"/>
    <w:rsid w:val="00AD0D1B"/>
    <w:rsid w:val="00AD1EC1"/>
    <w:rsid w:val="00AD1FFD"/>
    <w:rsid w:val="00AD3898"/>
    <w:rsid w:val="00AE27E8"/>
    <w:rsid w:val="00AF07C8"/>
    <w:rsid w:val="00AF67F6"/>
    <w:rsid w:val="00AF7559"/>
    <w:rsid w:val="00B02D47"/>
    <w:rsid w:val="00B02EE6"/>
    <w:rsid w:val="00B03798"/>
    <w:rsid w:val="00B05EB1"/>
    <w:rsid w:val="00B06780"/>
    <w:rsid w:val="00B07B93"/>
    <w:rsid w:val="00B10391"/>
    <w:rsid w:val="00B127E0"/>
    <w:rsid w:val="00B12A31"/>
    <w:rsid w:val="00B1635E"/>
    <w:rsid w:val="00B27CF4"/>
    <w:rsid w:val="00B31274"/>
    <w:rsid w:val="00B35198"/>
    <w:rsid w:val="00B359D0"/>
    <w:rsid w:val="00B3725B"/>
    <w:rsid w:val="00B424BA"/>
    <w:rsid w:val="00B514AF"/>
    <w:rsid w:val="00B5439D"/>
    <w:rsid w:val="00B6036E"/>
    <w:rsid w:val="00B60FDB"/>
    <w:rsid w:val="00B6398A"/>
    <w:rsid w:val="00B64416"/>
    <w:rsid w:val="00B67054"/>
    <w:rsid w:val="00B6742A"/>
    <w:rsid w:val="00B778F6"/>
    <w:rsid w:val="00B81806"/>
    <w:rsid w:val="00B820B5"/>
    <w:rsid w:val="00B833D4"/>
    <w:rsid w:val="00B869BF"/>
    <w:rsid w:val="00B90270"/>
    <w:rsid w:val="00B95EBC"/>
    <w:rsid w:val="00BA172B"/>
    <w:rsid w:val="00BA4FAB"/>
    <w:rsid w:val="00BA5CE7"/>
    <w:rsid w:val="00BA6EA1"/>
    <w:rsid w:val="00BA779C"/>
    <w:rsid w:val="00BB2847"/>
    <w:rsid w:val="00BB408B"/>
    <w:rsid w:val="00BB731C"/>
    <w:rsid w:val="00BB73F7"/>
    <w:rsid w:val="00BB7E38"/>
    <w:rsid w:val="00BC61C6"/>
    <w:rsid w:val="00BD16AA"/>
    <w:rsid w:val="00BD24AE"/>
    <w:rsid w:val="00BD5767"/>
    <w:rsid w:val="00BD6F6B"/>
    <w:rsid w:val="00BD7CF2"/>
    <w:rsid w:val="00BE1318"/>
    <w:rsid w:val="00BE1BED"/>
    <w:rsid w:val="00BE43DC"/>
    <w:rsid w:val="00BE611E"/>
    <w:rsid w:val="00BF026A"/>
    <w:rsid w:val="00BF7FE7"/>
    <w:rsid w:val="00C0643B"/>
    <w:rsid w:val="00C07798"/>
    <w:rsid w:val="00C120B4"/>
    <w:rsid w:val="00C12509"/>
    <w:rsid w:val="00C1359E"/>
    <w:rsid w:val="00C14DE1"/>
    <w:rsid w:val="00C15588"/>
    <w:rsid w:val="00C16E7B"/>
    <w:rsid w:val="00C20350"/>
    <w:rsid w:val="00C216E7"/>
    <w:rsid w:val="00C234A4"/>
    <w:rsid w:val="00C23B15"/>
    <w:rsid w:val="00C25554"/>
    <w:rsid w:val="00C2565B"/>
    <w:rsid w:val="00C31483"/>
    <w:rsid w:val="00C31B87"/>
    <w:rsid w:val="00C3565A"/>
    <w:rsid w:val="00C419DA"/>
    <w:rsid w:val="00C432DC"/>
    <w:rsid w:val="00C442F1"/>
    <w:rsid w:val="00C500F1"/>
    <w:rsid w:val="00C50BCB"/>
    <w:rsid w:val="00C51F82"/>
    <w:rsid w:val="00C54942"/>
    <w:rsid w:val="00C555AA"/>
    <w:rsid w:val="00C55720"/>
    <w:rsid w:val="00C57DA5"/>
    <w:rsid w:val="00C6246F"/>
    <w:rsid w:val="00C63AAC"/>
    <w:rsid w:val="00C65CE6"/>
    <w:rsid w:val="00C70717"/>
    <w:rsid w:val="00C73FF8"/>
    <w:rsid w:val="00C7482C"/>
    <w:rsid w:val="00C76045"/>
    <w:rsid w:val="00C845A8"/>
    <w:rsid w:val="00C850DA"/>
    <w:rsid w:val="00C8643B"/>
    <w:rsid w:val="00C86CF0"/>
    <w:rsid w:val="00C91C35"/>
    <w:rsid w:val="00C92D0F"/>
    <w:rsid w:val="00CA46A7"/>
    <w:rsid w:val="00CA5FD2"/>
    <w:rsid w:val="00CA71B2"/>
    <w:rsid w:val="00CA7860"/>
    <w:rsid w:val="00CB45B7"/>
    <w:rsid w:val="00CB7E94"/>
    <w:rsid w:val="00CC3FF6"/>
    <w:rsid w:val="00CD245A"/>
    <w:rsid w:val="00CD2DC9"/>
    <w:rsid w:val="00CD4613"/>
    <w:rsid w:val="00CD483A"/>
    <w:rsid w:val="00CF0D08"/>
    <w:rsid w:val="00CF0FB6"/>
    <w:rsid w:val="00CF11E5"/>
    <w:rsid w:val="00CF58ED"/>
    <w:rsid w:val="00CF6439"/>
    <w:rsid w:val="00CF7FF7"/>
    <w:rsid w:val="00D00EAD"/>
    <w:rsid w:val="00D0274D"/>
    <w:rsid w:val="00D0414D"/>
    <w:rsid w:val="00D05750"/>
    <w:rsid w:val="00D151B4"/>
    <w:rsid w:val="00D2395E"/>
    <w:rsid w:val="00D31EBA"/>
    <w:rsid w:val="00D32F31"/>
    <w:rsid w:val="00D33EEC"/>
    <w:rsid w:val="00D377CD"/>
    <w:rsid w:val="00D37C6C"/>
    <w:rsid w:val="00D43416"/>
    <w:rsid w:val="00D43805"/>
    <w:rsid w:val="00D44CE4"/>
    <w:rsid w:val="00D46FBF"/>
    <w:rsid w:val="00D51EE2"/>
    <w:rsid w:val="00D53C7D"/>
    <w:rsid w:val="00D54C66"/>
    <w:rsid w:val="00D5547E"/>
    <w:rsid w:val="00D5601A"/>
    <w:rsid w:val="00D62D21"/>
    <w:rsid w:val="00D71403"/>
    <w:rsid w:val="00D72559"/>
    <w:rsid w:val="00D7612B"/>
    <w:rsid w:val="00D770CA"/>
    <w:rsid w:val="00D80E48"/>
    <w:rsid w:val="00D82F2B"/>
    <w:rsid w:val="00D912CB"/>
    <w:rsid w:val="00D947BF"/>
    <w:rsid w:val="00D96D23"/>
    <w:rsid w:val="00DA0290"/>
    <w:rsid w:val="00DA0E82"/>
    <w:rsid w:val="00DA3A02"/>
    <w:rsid w:val="00DB0957"/>
    <w:rsid w:val="00DB57D1"/>
    <w:rsid w:val="00DB5BD7"/>
    <w:rsid w:val="00DB5D53"/>
    <w:rsid w:val="00DC000B"/>
    <w:rsid w:val="00DC53E2"/>
    <w:rsid w:val="00DC77CA"/>
    <w:rsid w:val="00DD2B07"/>
    <w:rsid w:val="00DD486E"/>
    <w:rsid w:val="00DD64A2"/>
    <w:rsid w:val="00DE14D5"/>
    <w:rsid w:val="00DE3C09"/>
    <w:rsid w:val="00DE43B4"/>
    <w:rsid w:val="00DE474D"/>
    <w:rsid w:val="00DE70D4"/>
    <w:rsid w:val="00DF57CC"/>
    <w:rsid w:val="00DF6D23"/>
    <w:rsid w:val="00E00606"/>
    <w:rsid w:val="00E05D94"/>
    <w:rsid w:val="00E064F5"/>
    <w:rsid w:val="00E066E1"/>
    <w:rsid w:val="00E07632"/>
    <w:rsid w:val="00E103C1"/>
    <w:rsid w:val="00E104C7"/>
    <w:rsid w:val="00E118D4"/>
    <w:rsid w:val="00E15654"/>
    <w:rsid w:val="00E25562"/>
    <w:rsid w:val="00E2617B"/>
    <w:rsid w:val="00E27B7E"/>
    <w:rsid w:val="00E300AE"/>
    <w:rsid w:val="00E30A89"/>
    <w:rsid w:val="00E3444D"/>
    <w:rsid w:val="00E34535"/>
    <w:rsid w:val="00E37954"/>
    <w:rsid w:val="00E55964"/>
    <w:rsid w:val="00E60ADF"/>
    <w:rsid w:val="00E60C1D"/>
    <w:rsid w:val="00E6174A"/>
    <w:rsid w:val="00E64B51"/>
    <w:rsid w:val="00E67C43"/>
    <w:rsid w:val="00E703AB"/>
    <w:rsid w:val="00E72CA0"/>
    <w:rsid w:val="00E83429"/>
    <w:rsid w:val="00E85738"/>
    <w:rsid w:val="00EA39D1"/>
    <w:rsid w:val="00EA466E"/>
    <w:rsid w:val="00EA47F4"/>
    <w:rsid w:val="00EA6D20"/>
    <w:rsid w:val="00EB1B79"/>
    <w:rsid w:val="00EB2D18"/>
    <w:rsid w:val="00EB37F5"/>
    <w:rsid w:val="00EB393A"/>
    <w:rsid w:val="00EC46E6"/>
    <w:rsid w:val="00ED759E"/>
    <w:rsid w:val="00EE28B5"/>
    <w:rsid w:val="00EE4781"/>
    <w:rsid w:val="00EE48B6"/>
    <w:rsid w:val="00EF236F"/>
    <w:rsid w:val="00EF3EE0"/>
    <w:rsid w:val="00EF5491"/>
    <w:rsid w:val="00EF5EFE"/>
    <w:rsid w:val="00F00CD9"/>
    <w:rsid w:val="00F01AE1"/>
    <w:rsid w:val="00F02212"/>
    <w:rsid w:val="00F03603"/>
    <w:rsid w:val="00F106BE"/>
    <w:rsid w:val="00F13CA1"/>
    <w:rsid w:val="00F1518F"/>
    <w:rsid w:val="00F21846"/>
    <w:rsid w:val="00F2633A"/>
    <w:rsid w:val="00F272AF"/>
    <w:rsid w:val="00F36DC6"/>
    <w:rsid w:val="00F36E97"/>
    <w:rsid w:val="00F3702D"/>
    <w:rsid w:val="00F42B97"/>
    <w:rsid w:val="00F43BAE"/>
    <w:rsid w:val="00F46F30"/>
    <w:rsid w:val="00F52CDC"/>
    <w:rsid w:val="00F54B1A"/>
    <w:rsid w:val="00F57C2D"/>
    <w:rsid w:val="00F57EEC"/>
    <w:rsid w:val="00F63122"/>
    <w:rsid w:val="00F632F4"/>
    <w:rsid w:val="00F63AFF"/>
    <w:rsid w:val="00F70B12"/>
    <w:rsid w:val="00F74159"/>
    <w:rsid w:val="00F74C07"/>
    <w:rsid w:val="00F76C9C"/>
    <w:rsid w:val="00F8085C"/>
    <w:rsid w:val="00F83222"/>
    <w:rsid w:val="00F84A0A"/>
    <w:rsid w:val="00F86043"/>
    <w:rsid w:val="00F95F0E"/>
    <w:rsid w:val="00F96E5C"/>
    <w:rsid w:val="00FA0B98"/>
    <w:rsid w:val="00FA298F"/>
    <w:rsid w:val="00FA2F9A"/>
    <w:rsid w:val="00FA3610"/>
    <w:rsid w:val="00FA4F7C"/>
    <w:rsid w:val="00FA53B3"/>
    <w:rsid w:val="00FA5FCF"/>
    <w:rsid w:val="00FB09C1"/>
    <w:rsid w:val="00FB17FC"/>
    <w:rsid w:val="00FB1820"/>
    <w:rsid w:val="00FB5670"/>
    <w:rsid w:val="00FB6626"/>
    <w:rsid w:val="00FC0418"/>
    <w:rsid w:val="00FC4C2C"/>
    <w:rsid w:val="00FC5E49"/>
    <w:rsid w:val="00FD354B"/>
    <w:rsid w:val="00FD425A"/>
    <w:rsid w:val="00FD779E"/>
    <w:rsid w:val="00FE0952"/>
    <w:rsid w:val="00FE3EBC"/>
    <w:rsid w:val="00FE3EEE"/>
    <w:rsid w:val="00FE508B"/>
    <w:rsid w:val="00FE729C"/>
    <w:rsid w:val="00FF13E0"/>
    <w:rsid w:val="00FF49E3"/>
    <w:rsid w:val="00FF4A9F"/>
    <w:rsid w:val="00FF72C0"/>
    <w:rsid w:val="020236B3"/>
    <w:rsid w:val="03DD793C"/>
    <w:rsid w:val="072F2CD8"/>
    <w:rsid w:val="099E1FFA"/>
    <w:rsid w:val="0C747FFC"/>
    <w:rsid w:val="0DF5338B"/>
    <w:rsid w:val="10E12AC3"/>
    <w:rsid w:val="116723D4"/>
    <w:rsid w:val="13DC1FB6"/>
    <w:rsid w:val="142E0674"/>
    <w:rsid w:val="17880C79"/>
    <w:rsid w:val="1A1B39AC"/>
    <w:rsid w:val="1B447D2F"/>
    <w:rsid w:val="1F734328"/>
    <w:rsid w:val="24DF5D0C"/>
    <w:rsid w:val="252157F8"/>
    <w:rsid w:val="25712B55"/>
    <w:rsid w:val="28212236"/>
    <w:rsid w:val="28CC07FC"/>
    <w:rsid w:val="30FE6B8B"/>
    <w:rsid w:val="32A65BCE"/>
    <w:rsid w:val="359955FD"/>
    <w:rsid w:val="3E2A7AE4"/>
    <w:rsid w:val="3F1D0E58"/>
    <w:rsid w:val="3FFF3522"/>
    <w:rsid w:val="40C55CFC"/>
    <w:rsid w:val="41B27457"/>
    <w:rsid w:val="4AF60276"/>
    <w:rsid w:val="4D794A51"/>
    <w:rsid w:val="4E6D0ABA"/>
    <w:rsid w:val="4FBC7B3F"/>
    <w:rsid w:val="5080023F"/>
    <w:rsid w:val="50FE4613"/>
    <w:rsid w:val="53E9022A"/>
    <w:rsid w:val="54DB2251"/>
    <w:rsid w:val="5A19202E"/>
    <w:rsid w:val="5B976AAB"/>
    <w:rsid w:val="5C15522B"/>
    <w:rsid w:val="60F01C18"/>
    <w:rsid w:val="61DE5320"/>
    <w:rsid w:val="6286759B"/>
    <w:rsid w:val="661C1519"/>
    <w:rsid w:val="681A3E11"/>
    <w:rsid w:val="6B8822ED"/>
    <w:rsid w:val="6DDA1EE9"/>
    <w:rsid w:val="6E9C5FD2"/>
    <w:rsid w:val="6F47651F"/>
    <w:rsid w:val="70CF6063"/>
    <w:rsid w:val="70DD258F"/>
    <w:rsid w:val="78812CE1"/>
    <w:rsid w:val="792363D5"/>
    <w:rsid w:val="7A3D77A8"/>
    <w:rsid w:val="7AE03C33"/>
    <w:rsid w:val="7D2835CA"/>
    <w:rsid w:val="7D395681"/>
    <w:rsid w:val="7E3B6528"/>
    <w:rsid w:val="DFF59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3"/>
    <w:qFormat/>
    <w:uiPriority w:val="0"/>
    <w:pPr>
      <w:jc w:val="left"/>
    </w:pPr>
  </w:style>
  <w:style w:type="paragraph" w:styleId="3">
    <w:name w:val="Body Text Indent"/>
    <w:basedOn w:val="1"/>
    <w:link w:val="44"/>
    <w:qFormat/>
    <w:uiPriority w:val="0"/>
    <w:pPr>
      <w:ind w:firstLine="600" w:firstLineChars="200"/>
    </w:pPr>
    <w:rPr>
      <w:rFonts w:ascii="Times New Roman" w:hAnsi="Times New Roman" w:eastAsia="仿宋_GB2312" w:cs="Times New Roman"/>
      <w:sz w:val="30"/>
      <w:szCs w:val="24"/>
    </w:rPr>
  </w:style>
  <w:style w:type="paragraph" w:styleId="4">
    <w:name w:val="Plain Text"/>
    <w:basedOn w:val="1"/>
    <w:link w:val="45"/>
    <w:qFormat/>
    <w:uiPriority w:val="0"/>
    <w:pPr>
      <w:ind w:left="420"/>
    </w:pPr>
    <w:rPr>
      <w:rFonts w:ascii="宋体" w:hAnsi="Courier New" w:cs="Times New Roman"/>
      <w:szCs w:val="20"/>
    </w:rPr>
  </w:style>
  <w:style w:type="paragraph" w:styleId="5">
    <w:name w:val="Date"/>
    <w:basedOn w:val="1"/>
    <w:next w:val="1"/>
    <w:link w:val="46"/>
    <w:unhideWhenUsed/>
    <w:qFormat/>
    <w:uiPriority w:val="0"/>
    <w:pPr>
      <w:ind w:left="100" w:leftChars="2500"/>
    </w:pPr>
    <w:rPr>
      <w:rFonts w:ascii="Times New Roman" w:hAnsi="Times New Roman" w:cs="Times New Roman"/>
      <w:szCs w:val="24"/>
    </w:rPr>
  </w:style>
  <w:style w:type="paragraph" w:styleId="6">
    <w:name w:val="Balloon Text"/>
    <w:basedOn w:val="1"/>
    <w:link w:val="47"/>
    <w:semiHidden/>
    <w:qFormat/>
    <w:uiPriority w:val="0"/>
    <w:rPr>
      <w:rFonts w:cs="Times New Roman"/>
      <w:sz w:val="18"/>
      <w:szCs w:val="18"/>
    </w:rPr>
  </w:style>
  <w:style w:type="paragraph" w:styleId="7">
    <w:name w:val="footer"/>
    <w:basedOn w:val="1"/>
    <w:link w:val="48"/>
    <w:qFormat/>
    <w:uiPriority w:val="0"/>
    <w:pPr>
      <w:tabs>
        <w:tab w:val="center" w:pos="4153"/>
        <w:tab w:val="right" w:pos="8306"/>
      </w:tabs>
      <w:snapToGrid w:val="0"/>
      <w:jc w:val="left"/>
    </w:pPr>
    <w:rPr>
      <w:rFonts w:cs="Times New Roman"/>
      <w:sz w:val="18"/>
      <w:szCs w:val="18"/>
    </w:rPr>
  </w:style>
  <w:style w:type="paragraph" w:styleId="8">
    <w:name w:val="header"/>
    <w:basedOn w:val="1"/>
    <w:link w:val="49"/>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9">
    <w:name w:val="Normal (Web)"/>
    <w:basedOn w:val="1"/>
    <w:qFormat/>
    <w:uiPriority w:val="0"/>
    <w:pPr>
      <w:widowControl/>
      <w:spacing w:before="100" w:beforeAutospacing="1" w:after="100" w:afterAutospacing="1"/>
      <w:ind w:firstLine="480"/>
      <w:jc w:val="left"/>
    </w:pPr>
    <w:rPr>
      <w:rFonts w:ascii="宋体" w:hAnsi="宋体" w:cs="宋体"/>
      <w:kern w:val="0"/>
      <w:sz w:val="24"/>
    </w:rPr>
  </w:style>
  <w:style w:type="paragraph" w:styleId="10">
    <w:name w:val="annotation subject"/>
    <w:basedOn w:val="2"/>
    <w:next w:val="2"/>
    <w:link w:val="50"/>
    <w:qFormat/>
    <w:uiPriority w:val="0"/>
    <w:rPr>
      <w:b/>
      <w:bCs/>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FollowedHyperlink"/>
    <w:unhideWhenUsed/>
    <w:qFormat/>
    <w:uiPriority w:val="99"/>
    <w:rPr>
      <w:color w:val="800080"/>
      <w:u w:val="single"/>
    </w:rPr>
  </w:style>
  <w:style w:type="character" w:styleId="16">
    <w:name w:val="Hyperlink"/>
    <w:unhideWhenUsed/>
    <w:qFormat/>
    <w:uiPriority w:val="99"/>
    <w:rPr>
      <w:color w:val="0000FF"/>
      <w:u w:val="single"/>
    </w:rPr>
  </w:style>
  <w:style w:type="character" w:styleId="17">
    <w:name w:val="annotation reference"/>
    <w:qFormat/>
    <w:uiPriority w:val="0"/>
    <w:rPr>
      <w:sz w:val="21"/>
      <w:szCs w:val="21"/>
    </w:rPr>
  </w:style>
  <w:style w:type="paragraph" w:customStyle="1" w:styleId="1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color w:val="000000"/>
      <w:kern w:val="0"/>
      <w:sz w:val="24"/>
      <w:szCs w:val="24"/>
    </w:rPr>
  </w:style>
  <w:style w:type="paragraph" w:customStyle="1" w:styleId="1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20">
    <w:name w:val="font7"/>
    <w:basedOn w:val="1"/>
    <w:qFormat/>
    <w:uiPriority w:val="0"/>
    <w:pPr>
      <w:widowControl/>
      <w:spacing w:before="100" w:beforeAutospacing="1" w:after="100" w:afterAutospacing="1"/>
      <w:jc w:val="left"/>
    </w:pPr>
    <w:rPr>
      <w:rFonts w:ascii="Times New Roman" w:hAnsi="Times New Roman" w:cs="Times New Roman"/>
      <w:color w:val="000000"/>
      <w:kern w:val="0"/>
      <w:sz w:val="22"/>
      <w:szCs w:val="22"/>
    </w:rPr>
  </w:style>
  <w:style w:type="paragraph" w:customStyle="1" w:styleId="2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2">
    <w:name w:val="xl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3">
    <w:name w:val="Char"/>
    <w:basedOn w:val="1"/>
    <w:qFormat/>
    <w:uiPriority w:val="0"/>
    <w:pPr>
      <w:widowControl/>
      <w:spacing w:after="160" w:line="240" w:lineRule="exact"/>
      <w:jc w:val="left"/>
    </w:pPr>
    <w:rPr>
      <w:rFonts w:ascii="Verdana" w:hAnsi="Verdana" w:cs="Times New Roman"/>
      <w:kern w:val="0"/>
      <w:sz w:val="18"/>
      <w:szCs w:val="20"/>
      <w:lang w:eastAsia="en-US"/>
    </w:rPr>
  </w:style>
  <w:style w:type="paragraph" w:customStyle="1" w:styleId="24">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2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26">
    <w:name w:val="xl70"/>
    <w:basedOn w:val="1"/>
    <w:qFormat/>
    <w:uiPriority w:val="0"/>
    <w:pPr>
      <w:widowControl/>
      <w:pBdr>
        <w:left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2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000000"/>
      <w:kern w:val="0"/>
      <w:sz w:val="24"/>
      <w:szCs w:val="24"/>
    </w:rPr>
  </w:style>
  <w:style w:type="paragraph" w:customStyle="1" w:styleId="2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9">
    <w:name w:val="xl6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30">
    <w:name w:val="纯文本1"/>
    <w:basedOn w:val="1"/>
    <w:qFormat/>
    <w:uiPriority w:val="0"/>
    <w:pPr>
      <w:adjustRightInd w:val="0"/>
      <w:textAlignment w:val="baseline"/>
    </w:pPr>
    <w:rPr>
      <w:rFonts w:ascii="宋体" w:hAnsi="Courier New" w:cs="Times New Roman"/>
      <w:szCs w:val="20"/>
    </w:rPr>
  </w:style>
  <w:style w:type="paragraph" w:customStyle="1" w:styleId="3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kern w:val="0"/>
      <w:sz w:val="24"/>
      <w:szCs w:val="24"/>
    </w:rPr>
  </w:style>
  <w:style w:type="paragraph" w:customStyle="1" w:styleId="3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4"/>
      <w:szCs w:val="24"/>
    </w:r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Char1"/>
    <w:basedOn w:val="1"/>
    <w:qFormat/>
    <w:uiPriority w:val="0"/>
    <w:pPr>
      <w:widowControl/>
      <w:spacing w:after="160" w:line="240" w:lineRule="exact"/>
      <w:jc w:val="left"/>
    </w:pPr>
    <w:rPr>
      <w:rFonts w:ascii="Verdana" w:hAnsi="Verdana" w:cs="Times New Roman"/>
      <w:kern w:val="0"/>
      <w:sz w:val="18"/>
      <w:szCs w:val="20"/>
      <w:lang w:eastAsia="en-US"/>
    </w:rPr>
  </w:style>
  <w:style w:type="paragraph" w:customStyle="1" w:styleId="36">
    <w:name w:val="xl6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_GB2312" w:hAnsi="宋体" w:eastAsia="仿宋_GB2312" w:cs="宋体"/>
      <w:color w:val="000000"/>
      <w:kern w:val="0"/>
      <w:sz w:val="24"/>
      <w:szCs w:val="24"/>
    </w:rPr>
  </w:style>
  <w:style w:type="paragraph" w:customStyle="1" w:styleId="37">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3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9">
    <w:name w:val="font9"/>
    <w:basedOn w:val="1"/>
    <w:qFormat/>
    <w:uiPriority w:val="0"/>
    <w:pPr>
      <w:widowControl/>
      <w:spacing w:before="100" w:beforeAutospacing="1" w:after="100" w:afterAutospacing="1"/>
      <w:jc w:val="left"/>
    </w:pPr>
    <w:rPr>
      <w:rFonts w:ascii="Times New Roman" w:hAnsi="Times New Roman" w:cs="Times New Roman"/>
      <w:color w:val="000000"/>
      <w:kern w:val="0"/>
      <w:sz w:val="22"/>
      <w:szCs w:val="22"/>
    </w:rPr>
  </w:style>
  <w:style w:type="paragraph" w:customStyle="1" w:styleId="40">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1">
    <w:name w:val="font8"/>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cs="Times New Roman"/>
      <w:color w:val="000000"/>
      <w:kern w:val="0"/>
      <w:sz w:val="24"/>
      <w:szCs w:val="24"/>
    </w:rPr>
  </w:style>
  <w:style w:type="character" w:customStyle="1" w:styleId="43">
    <w:name w:val="批注文字 字符"/>
    <w:link w:val="2"/>
    <w:semiHidden/>
    <w:qFormat/>
    <w:locked/>
    <w:uiPriority w:val="0"/>
    <w:rPr>
      <w:rFonts w:ascii="Calibri" w:hAnsi="Calibri" w:eastAsia="宋体" w:cs="Calibri"/>
      <w:kern w:val="2"/>
      <w:sz w:val="21"/>
      <w:szCs w:val="21"/>
      <w:lang w:val="en-US" w:eastAsia="zh-CN" w:bidi="ar-SA"/>
    </w:rPr>
  </w:style>
  <w:style w:type="character" w:customStyle="1" w:styleId="44">
    <w:name w:val="正文文本缩进 字符"/>
    <w:link w:val="3"/>
    <w:qFormat/>
    <w:uiPriority w:val="0"/>
    <w:rPr>
      <w:rFonts w:eastAsia="仿宋_GB2312"/>
      <w:kern w:val="2"/>
      <w:sz w:val="30"/>
      <w:szCs w:val="24"/>
    </w:rPr>
  </w:style>
  <w:style w:type="character" w:customStyle="1" w:styleId="45">
    <w:name w:val="纯文本 字符"/>
    <w:link w:val="4"/>
    <w:qFormat/>
    <w:uiPriority w:val="0"/>
    <w:rPr>
      <w:rFonts w:ascii="宋体" w:hAnsi="Courier New"/>
      <w:kern w:val="2"/>
      <w:sz w:val="21"/>
    </w:rPr>
  </w:style>
  <w:style w:type="character" w:customStyle="1" w:styleId="46">
    <w:name w:val="日期 字符"/>
    <w:link w:val="5"/>
    <w:qFormat/>
    <w:uiPriority w:val="0"/>
    <w:rPr>
      <w:kern w:val="2"/>
      <w:sz w:val="21"/>
      <w:szCs w:val="24"/>
    </w:rPr>
  </w:style>
  <w:style w:type="character" w:customStyle="1" w:styleId="47">
    <w:name w:val="批注框文本 字符"/>
    <w:link w:val="6"/>
    <w:semiHidden/>
    <w:qFormat/>
    <w:uiPriority w:val="0"/>
    <w:rPr>
      <w:rFonts w:ascii="Calibri" w:hAnsi="Calibri" w:cs="Calibri"/>
      <w:kern w:val="2"/>
      <w:sz w:val="18"/>
      <w:szCs w:val="18"/>
    </w:rPr>
  </w:style>
  <w:style w:type="character" w:customStyle="1" w:styleId="48">
    <w:name w:val="页脚 字符"/>
    <w:link w:val="7"/>
    <w:qFormat/>
    <w:uiPriority w:val="0"/>
    <w:rPr>
      <w:rFonts w:ascii="Calibri" w:hAnsi="Calibri" w:cs="Calibri"/>
      <w:kern w:val="2"/>
      <w:sz w:val="18"/>
      <w:szCs w:val="18"/>
    </w:rPr>
  </w:style>
  <w:style w:type="character" w:customStyle="1" w:styleId="49">
    <w:name w:val="页眉 字符"/>
    <w:link w:val="8"/>
    <w:qFormat/>
    <w:uiPriority w:val="0"/>
    <w:rPr>
      <w:rFonts w:ascii="Calibri" w:hAnsi="Calibri" w:cs="Calibri"/>
      <w:kern w:val="2"/>
      <w:sz w:val="18"/>
      <w:szCs w:val="18"/>
    </w:rPr>
  </w:style>
  <w:style w:type="character" w:customStyle="1" w:styleId="50">
    <w:name w:val="批注主题 字符"/>
    <w:link w:val="10"/>
    <w:qFormat/>
    <w:uiPriority w:val="0"/>
    <w:rPr>
      <w:rFonts w:ascii="Calibri" w:hAnsi="Calibri" w:eastAsia="宋体" w:cs="Calibri"/>
      <w:b/>
      <w:bCs/>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584</Words>
  <Characters>681</Characters>
  <Lines>5</Lines>
  <Paragraphs>1</Paragraphs>
  <TotalTime>38</TotalTime>
  <ScaleCrop>false</ScaleCrop>
  <LinksUpToDate>false</LinksUpToDate>
  <CharactersWithSpaces>695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2022-02-25T10:51:00Z</dcterms:created>
  <dc:creator>User</dc:creator>
  <cp:lastModifiedBy>zw</cp:lastModifiedBy>
  <cp:lastPrinted>2021-04-25T10:46:00Z</cp:lastPrinted>
  <dcterms:modified xsi:type="dcterms:W3CDTF">2026-07-03T03:20:45Z</dcterms:modified>
  <dc:title>2019年北京市非机动车（电动自行车）产品质量监督抽查方案</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799D6C4A5AF744578C061D32C88C8ACE_13</vt:lpwstr>
  </property>
  <property fmtid="{D5CDD505-2E9C-101B-9397-08002B2CF9AE}" pid="4" name="KSOTemplateDocerSaveRecord">
    <vt:lpwstr>eyJoZGlkIjoiYjU4YTEyOWI0YTA1NzExMDUyM2E4NzRjZjM1MmQ2OWEiLCJ1c2VySWQiOiIxMTI2NTcyODI0In0=</vt:lpwstr>
  </property>
</Properties>
</file>